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Instructions</w:t>
      </w:r>
    </w:p>
    <w:p>
      <w:pPr>
        <w:pStyle w:val="Body"/>
        <w:rPr>
          <w:rFonts w:ascii="Times New Roman" w:cs="Times New Roman" w:hAnsi="Times New Roman" w:eastAsia="Times New Roman"/>
          <w:sz w:val="24"/>
          <w:szCs w:val="24"/>
        </w:rPr>
      </w:pP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You have Tuesday May 16th and Wednesday May 17th to complete this task. Please use as much of your learning through the course so far to complete this task. </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Place your response on the paper provided.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 Situation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You are writing a letter to a friend about the careers course that you have to take, You are trying to explain what you are learning and how it is affecting you  in your thoughts of the future.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Tone: Personal Letter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Format: Personal letter: greeting, ending, casual tone, use of personal descriptions (</w:t>
      </w:r>
      <w:r>
        <w:rPr>
          <w:rFonts w:ascii="Times New Roman" w:hAnsi="Times New Roman" w:hint="default"/>
          <w:sz w:val="24"/>
          <w:szCs w:val="24"/>
          <w:rtl w:val="0"/>
          <w:lang w:val="en-US"/>
        </w:rPr>
        <w:t>“</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Length: minimum 1 page (250 words)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Task details: Think back to the identification of the following:</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Money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Technology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6 Personality Types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Type A / Type B Personality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Values / Sympathy / Empathy / Compassion / Love / Trust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Interests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Life Style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Teenage Brain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Feelings</w:t>
      </w:r>
    </w:p>
    <w:p>
      <w:pPr>
        <w:pStyle w:val="Body"/>
        <w:rPr>
          <w:rFonts w:ascii="Times New Roman" w:cs="Times New Roman" w:hAnsi="Times New Roman" w:eastAsia="Times New Roman"/>
          <w:sz w:val="24"/>
          <w:szCs w:val="24"/>
        </w:rPr>
      </w:pPr>
    </w:p>
    <w:p>
      <w:pPr>
        <w:pStyle w:val="Body"/>
        <w:numPr>
          <w:ilvl w:val="0"/>
          <w:numId w:val="3"/>
        </w:numPr>
        <w:rPr>
          <w:rFonts w:ascii="Times New Roman" w:cs="Times New Roman" w:hAnsi="Times New Roman" w:eastAsia="Times New Roman"/>
          <w:sz w:val="24"/>
          <w:szCs w:val="24"/>
          <w:lang w:val="en-US"/>
        </w:rPr>
      </w:pPr>
      <w:r>
        <w:rPr>
          <w:rFonts w:ascii="Times New Roman" w:hAnsi="Times New Roman"/>
          <w:sz w:val="24"/>
          <w:szCs w:val="24"/>
          <w:rtl w:val="0"/>
          <w:lang w:val="en-US"/>
        </w:rPr>
        <w:t>What have you learned about yourself in terms of your strengths and weaknesses?</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How can you improve in each area? </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What have you understood about your personality?</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How has your understanding of and identification of these areas helped you to identify your goals?</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How have the identification of these areas identified areas of improvement for you?</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What is a next step that you will take to achieve your goal?</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Include an inspirational quote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Please refer to the material that we have covered in class as well as the discussions that were shared. You will be marked on t he depth of your answer, please use specific information, detail, and clarity of expression.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60"/>
        <w:gridCol w:w="1909"/>
        <w:gridCol w:w="1444"/>
        <w:gridCol w:w="1871"/>
        <w:gridCol w:w="1871"/>
      </w:tblGrid>
      <w:tr>
        <w:tblPrEx>
          <w:shd w:val="clear" w:color="auto" w:fill="bdc0bf"/>
        </w:tblPrEx>
        <w:trPr>
          <w:trHeight w:val="488" w:hRule="atLeast"/>
          <w:tblHeader/>
        </w:trPr>
        <w:tc>
          <w:tcPr>
            <w:tcW w:type="dxa" w:w="22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 xml:space="preserve">Category </w:t>
            </w:r>
          </w:p>
        </w:tc>
        <w:tc>
          <w:tcPr>
            <w:tcW w:type="dxa" w:w="190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w:hAnsi="Helvetica"/>
                <w:rtl w:val="0"/>
              </w:rPr>
              <w:t xml:space="preserve">Level 1 </w:t>
            </w:r>
          </w:p>
          <w:p>
            <w:pPr>
              <w:pStyle w:val="Table Style 1"/>
              <w:jc w:val="center"/>
            </w:pPr>
            <w:r>
              <w:rPr>
                <w:rFonts w:ascii="Helvetica" w:hAnsi="Helvetica"/>
                <w:rtl w:val="0"/>
              </w:rPr>
              <w:t>(50 - 59%)</w:t>
            </w:r>
          </w:p>
        </w:tc>
        <w:tc>
          <w:tcPr>
            <w:tcW w:type="dxa" w:w="144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w:hAnsi="Helvetica"/>
                <w:rtl w:val="0"/>
              </w:rPr>
              <w:t xml:space="preserve">Level 2  </w:t>
            </w:r>
          </w:p>
          <w:p>
            <w:pPr>
              <w:pStyle w:val="Table Style 1"/>
              <w:jc w:val="center"/>
            </w:pPr>
            <w:r>
              <w:rPr>
                <w:rFonts w:ascii="Helvetica" w:hAnsi="Helvetica"/>
                <w:rtl w:val="0"/>
              </w:rPr>
              <w:t>(60 - 69%)</w:t>
            </w:r>
          </w:p>
        </w:tc>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w:hAnsi="Helvetica"/>
                <w:rtl w:val="0"/>
              </w:rPr>
              <w:t xml:space="preserve">Level 3 </w:t>
            </w:r>
          </w:p>
          <w:p>
            <w:pPr>
              <w:pStyle w:val="Table Style 1"/>
              <w:jc w:val="center"/>
            </w:pPr>
            <w:r>
              <w:rPr>
                <w:rFonts w:ascii="Helvetica" w:hAnsi="Helvetica"/>
                <w:rtl w:val="0"/>
              </w:rPr>
              <w:t>(70 -79%)</w:t>
            </w:r>
          </w:p>
        </w:tc>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w:hAnsi="Helvetica"/>
                <w:rtl w:val="0"/>
              </w:rPr>
              <w:t xml:space="preserve">Level 4 </w:t>
            </w:r>
          </w:p>
          <w:p>
            <w:pPr>
              <w:pStyle w:val="Table Style 1"/>
              <w:jc w:val="center"/>
            </w:pPr>
            <w:r>
              <w:rPr>
                <w:rFonts w:ascii="Helvetica" w:hAnsi="Helvetica"/>
                <w:rtl w:val="0"/>
              </w:rPr>
              <w:t>(80 - 100%)</w:t>
            </w:r>
          </w:p>
        </w:tc>
      </w:tr>
      <w:tr>
        <w:tblPrEx>
          <w:shd w:val="clear" w:color="auto" w:fill="auto"/>
        </w:tblPrEx>
        <w:trPr>
          <w:trHeight w:val="1759" w:hRule="atLeast"/>
        </w:trPr>
        <w:tc>
          <w:tcPr>
            <w:tcW w:type="dxa" w:w="226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rFonts w:ascii="Times New Roman" w:cs="Times New Roman" w:hAnsi="Times New Roman" w:eastAsia="Times New Roman"/>
              </w:rPr>
            </w:pPr>
            <w:r>
              <w:rPr>
                <w:rFonts w:ascii="Times New Roman" w:hAnsi="Times New Roman"/>
                <w:rtl w:val="0"/>
                <w:lang w:val="en-US"/>
              </w:rPr>
              <w:t>Thinking</w:t>
            </w:r>
          </w:p>
          <w:p>
            <w:pPr>
              <w:pStyle w:val="Table Style 2"/>
              <w:rPr>
                <w:rFonts w:ascii="Times New Roman" w:cs="Times New Roman" w:hAnsi="Times New Roman" w:eastAsia="Times New Roman"/>
              </w:rPr>
            </w:pPr>
            <w:r>
              <w:rPr>
                <w:rFonts w:ascii="Times New Roman" w:hAnsi="Times New Roman"/>
                <w:rtl w:val="0"/>
                <w:lang w:val="en-US"/>
              </w:rPr>
              <w:t>Use of processing skills (e.g., analysing, reflect- ing, integrating, synthe- sizing, evaluating, form- ing conclusions)</w:t>
            </w:r>
          </w:p>
          <w:p>
            <w:pPr>
              <w:pStyle w:val="Table Style 2"/>
              <w:rPr>
                <w:rFonts w:ascii="Times New Roman" w:cs="Times New Roman" w:hAnsi="Times New Roman" w:eastAsia="Times New Roman"/>
              </w:rPr>
            </w:pPr>
          </w:p>
          <w:p>
            <w:pPr>
              <w:pStyle w:val="Table Style 2"/>
            </w:pPr>
            <w:r>
              <w:rPr>
                <w:rFonts w:ascii="Times New Roman" w:hAnsi="Times New Roman"/>
                <w:rtl w:val="0"/>
                <w:lang w:val="en-US"/>
              </w:rPr>
              <w:t>Exploration of material.</w:t>
            </w:r>
          </w:p>
        </w:tc>
        <w:tc>
          <w:tcPr>
            <w:tcW w:type="dxa" w:w="190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Student has limited identification of some of the criteria </w:t>
            </w:r>
          </w:p>
        </w:tc>
        <w:tc>
          <w:tcPr>
            <w:tcW w:type="dxa" w:w="144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Student has some  identification of the criteria </w:t>
            </w:r>
          </w:p>
        </w:tc>
        <w:tc>
          <w:tcPr>
            <w:tcW w:type="dxa" w:w="187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Student has considerable identification of some of the criteria </w:t>
            </w:r>
          </w:p>
        </w:tc>
        <w:tc>
          <w:tcPr>
            <w:tcW w:type="dxa" w:w="187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Student has a high degree of identification of the criteria </w:t>
            </w:r>
          </w:p>
        </w:tc>
      </w:tr>
      <w:tr>
        <w:tblPrEx>
          <w:shd w:val="clear" w:color="auto" w:fill="auto"/>
        </w:tblPrEx>
        <w:trPr>
          <w:trHeight w:val="3085" w:hRule="atLeast"/>
        </w:trPr>
        <w:tc>
          <w:tcPr>
            <w:tcW w:type="dxa" w:w="22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rFonts w:ascii="Times New Roman" w:cs="Times New Roman" w:hAnsi="Times New Roman" w:eastAsia="Times New Roman"/>
                <w:sz w:val="22"/>
                <w:szCs w:val="22"/>
              </w:rPr>
            </w:pPr>
            <w:r>
              <w:rPr>
                <w:rFonts w:ascii="Times New Roman" w:hAnsi="Times New Roman"/>
                <w:sz w:val="22"/>
                <w:szCs w:val="22"/>
                <w:rtl w:val="0"/>
                <w:lang w:val="fr-FR"/>
              </w:rPr>
              <w:t>Application</w:t>
            </w:r>
          </w:p>
          <w:p>
            <w:pPr>
              <w:pStyle w:val="Default"/>
              <w:bidi w:val="0"/>
              <w:spacing w:after="240"/>
              <w:ind w:left="0" w:right="0" w:firstLine="0"/>
              <w:jc w:val="left"/>
              <w:rPr>
                <w:rFonts w:ascii="Times" w:cs="Times" w:hAnsi="Times" w:eastAsia="Times"/>
                <w:rtl w:val="0"/>
              </w:rPr>
            </w:pPr>
            <w:r>
              <w:rPr>
                <w:rFonts w:ascii="Times" w:hAnsi="Times"/>
                <w:rtl w:val="0"/>
                <w:lang w:val="en-US"/>
              </w:rPr>
              <w:t>Application of knowledge and skills</w:t>
            </w:r>
            <w:r>
              <w:rPr>
                <w:rFonts w:ascii="Times" w:hAnsi="Times"/>
                <w:rtl w:val="0"/>
                <w:lang w:val="en-US"/>
              </w:rPr>
              <w:t>.</w:t>
            </w:r>
            <w:r>
              <w:rPr>
                <w:rFonts w:ascii="Times" w:hAnsi="Times"/>
                <w:rtl w:val="0"/>
                <w:lang w:val="en-US"/>
              </w:rPr>
              <w:t xml:space="preserve"> Making connections within and between various contexts</w:t>
            </w:r>
            <w:r>
              <w:rPr>
                <w:rFonts w:ascii="Times" w:hAnsi="Times"/>
                <w:rtl w:val="0"/>
                <w:lang w:val="en-US"/>
              </w:rPr>
              <w:t>.</w:t>
            </w:r>
          </w:p>
          <w:p>
            <w:pPr>
              <w:pStyle w:val="Default"/>
              <w:bidi w:val="0"/>
              <w:spacing w:after="240"/>
              <w:ind w:left="0" w:right="0" w:firstLine="0"/>
              <w:jc w:val="left"/>
              <w:rPr>
                <w:rtl w:val="0"/>
              </w:rPr>
            </w:pPr>
            <w:r>
              <w:rPr>
                <w:rFonts w:ascii="Times" w:hAnsi="Times"/>
                <w:rtl w:val="0"/>
                <w:lang w:val="en-US"/>
              </w:rPr>
              <w:t xml:space="preserve">Clear, organized, about what was learned in class, discussion and personal connections to your life / experiences </w:t>
            </w:r>
            <w:r>
              <w:rPr>
                <w:rFonts w:ascii="Times" w:hAnsi="Times"/>
                <w:rtl w:val="0"/>
              </w:rPr>
              <w:t xml:space="preserve"> </w:t>
            </w:r>
          </w:p>
        </w:tc>
        <w:tc>
          <w:tcPr>
            <w:tcW w:type="dxa" w:w="19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spacing w:after="240"/>
              <w:ind w:left="0" w:right="0" w:firstLine="0"/>
              <w:jc w:val="left"/>
              <w:rPr>
                <w:rtl w:val="0"/>
              </w:rPr>
            </w:pPr>
            <w:r>
              <w:rPr>
                <w:rFonts w:ascii="Times New Roman" w:hAnsi="Times New Roman"/>
                <w:sz w:val="22"/>
                <w:szCs w:val="22"/>
                <w:rtl w:val="0"/>
              </w:rPr>
              <w:t xml:space="preserve">Student has limited application of knowledge and ability to make connections </w:t>
            </w:r>
          </w:p>
          <w:p>
            <w:pPr>
              <w:pStyle w:val="Table Style 2"/>
              <w:bidi w:val="0"/>
              <w:spacing w:after="240"/>
              <w:ind w:left="0" w:right="0" w:firstLine="0"/>
              <w:jc w:val="left"/>
              <w:rPr>
                <w:rtl w:val="0"/>
              </w:rPr>
            </w:pPr>
            <w:r>
              <w:rPr>
                <w:rFonts w:ascii="Times New Roman" w:hAnsi="Times New Roman"/>
                <w:sz w:val="22"/>
                <w:szCs w:val="22"/>
                <w:rtl w:val="0"/>
              </w:rPr>
              <w:t xml:space="preserve"> </w:t>
            </w:r>
          </w:p>
        </w:tc>
        <w:tc>
          <w:tcPr>
            <w:tcW w:type="dxa" w:w="1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2"/>
                <w:szCs w:val="22"/>
                <w:rtl w:val="0"/>
              </w:rPr>
              <w:t xml:space="preserve">Student has some application of the knowledge and some ability to make connections </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2"/>
                <w:szCs w:val="22"/>
                <w:rtl w:val="0"/>
              </w:rPr>
              <w:t xml:space="preserve">Student has considerable application of the knowledge and considerable ability to make connections </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2"/>
                <w:szCs w:val="22"/>
                <w:rtl w:val="0"/>
              </w:rPr>
              <w:t>Student has a high degree of application of the knowledge and a high degree to make connections</w:t>
            </w:r>
          </w:p>
        </w:tc>
      </w:tr>
      <w:tr>
        <w:tblPrEx>
          <w:shd w:val="clear" w:color="auto" w:fill="auto"/>
        </w:tblPrEx>
        <w:trPr>
          <w:trHeight w:val="3116" w:hRule="atLeast"/>
        </w:trPr>
        <w:tc>
          <w:tcPr>
            <w:tcW w:type="dxa" w:w="22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rFonts w:ascii="Times New Roman" w:cs="Times New Roman" w:hAnsi="Times New Roman" w:eastAsia="Times New Roman"/>
                <w:sz w:val="22"/>
                <w:szCs w:val="22"/>
              </w:rPr>
            </w:pPr>
            <w:r>
              <w:rPr>
                <w:rFonts w:ascii="Times New Roman" w:hAnsi="Times New Roman"/>
                <w:sz w:val="22"/>
                <w:szCs w:val="22"/>
                <w:rtl w:val="0"/>
                <w:lang w:val="en-US"/>
              </w:rPr>
              <w:t>Knowledge and Understanding</w:t>
            </w:r>
          </w:p>
          <w:p>
            <w:pPr>
              <w:pStyle w:val="Default"/>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terminology, vocabulary, information</w:t>
            </w:r>
            <w:r>
              <w:rPr>
                <w:rFonts w:ascii="Times New Roman" w:hAnsi="Times New Roman"/>
                <w:rtl w:val="0"/>
                <w:lang w:val="en-US"/>
              </w:rPr>
              <w:t>.</w:t>
            </w:r>
            <w:r>
              <w:rPr>
                <w:rFonts w:ascii="Times New Roman" w:hAnsi="Times New Roman"/>
                <w:rtl w:val="0"/>
                <w:lang w:val="en-US"/>
              </w:rPr>
              <w:t xml:space="preserve"> Understanding of content (e.g., theories, concepts, skills, processes)</w:t>
            </w:r>
            <w:r>
              <w:rPr>
                <w:rFonts w:ascii="Times New Roman" w:hAnsi="Times New Roman"/>
                <w:rtl w:val="0"/>
                <w:lang w:val="en-US"/>
              </w:rPr>
              <w:t>.</w:t>
            </w:r>
          </w:p>
          <w:p>
            <w:pPr>
              <w:pStyle w:val="Default"/>
              <w:bidi w:val="0"/>
              <w:spacing w:after="240"/>
              <w:ind w:left="0" w:right="0" w:firstLine="0"/>
              <w:jc w:val="left"/>
              <w:rPr>
                <w:rtl w:val="0"/>
              </w:rPr>
            </w:pPr>
            <w:r>
              <w:rPr>
                <w:rFonts w:ascii="Times New Roman" w:hAnsi="Times New Roman"/>
                <w:rtl w:val="0"/>
                <w:lang w:val="en-US"/>
              </w:rPr>
              <w:t xml:space="preserve">Answer to the questions, references class material </w:t>
            </w:r>
            <w:r>
              <w:rPr>
                <w:rFonts w:ascii="Times New Roman" w:hAnsi="Times New Roman"/>
                <w:rtl w:val="0"/>
              </w:rPr>
              <w:t xml:space="preserve"> </w:t>
            </w:r>
          </w:p>
        </w:tc>
        <w:tc>
          <w:tcPr>
            <w:tcW w:type="dxa" w:w="19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2"/>
                <w:szCs w:val="22"/>
                <w:rtl w:val="0"/>
              </w:rPr>
              <w:t>Student has limited capacity of knowledge and understanding.</w:t>
            </w:r>
          </w:p>
          <w:p>
            <w:pPr>
              <w:pStyle w:val="Table Style 2"/>
            </w:pPr>
          </w:p>
          <w:p>
            <w:pPr>
              <w:pStyle w:val="Table Style 2"/>
            </w:pPr>
            <w:r>
              <w:rPr>
                <w:rFonts w:ascii="Times New Roman" w:hAnsi="Times New Roman"/>
                <w:sz w:val="22"/>
                <w:szCs w:val="22"/>
                <w:rtl w:val="0"/>
              </w:rPr>
              <w:t>Student has limited understanding of content</w:t>
            </w:r>
          </w:p>
        </w:tc>
        <w:tc>
          <w:tcPr>
            <w:tcW w:type="dxa" w:w="1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2"/>
                <w:szCs w:val="22"/>
                <w:rtl w:val="0"/>
              </w:rPr>
              <w:t xml:space="preserve">Student has some capacity of knowledge and understanding </w:t>
            </w:r>
          </w:p>
          <w:p>
            <w:pPr>
              <w:pStyle w:val="Table Style 2"/>
            </w:pPr>
          </w:p>
          <w:p>
            <w:pPr>
              <w:pStyle w:val="Table Style 2"/>
            </w:pPr>
            <w:r>
              <w:rPr>
                <w:rFonts w:ascii="Times New Roman" w:hAnsi="Times New Roman"/>
                <w:sz w:val="22"/>
                <w:szCs w:val="22"/>
                <w:rtl w:val="0"/>
              </w:rPr>
              <w:t xml:space="preserve">Student has some understanding of the content </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2"/>
                <w:szCs w:val="22"/>
                <w:rtl w:val="0"/>
              </w:rPr>
              <w:t>Student has considerable capacity of knowledge of understanding</w:t>
            </w:r>
          </w:p>
          <w:p>
            <w:pPr>
              <w:pStyle w:val="Table Style 2"/>
            </w:pPr>
          </w:p>
          <w:p>
            <w:pPr>
              <w:pStyle w:val="Table Style 2"/>
            </w:pPr>
            <w:r>
              <w:rPr>
                <w:rFonts w:ascii="Times New Roman" w:hAnsi="Times New Roman"/>
                <w:sz w:val="22"/>
                <w:szCs w:val="22"/>
                <w:rtl w:val="0"/>
              </w:rPr>
              <w:t>Student has some understanding of the content</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2"/>
                <w:szCs w:val="22"/>
                <w:rtl w:val="0"/>
              </w:rPr>
              <w:t>Student has a high capacity of knowledge and understanding</w:t>
            </w:r>
          </w:p>
          <w:p>
            <w:pPr>
              <w:pStyle w:val="Table Style 2"/>
            </w:pPr>
          </w:p>
          <w:p>
            <w:pPr>
              <w:pStyle w:val="Table Style 2"/>
            </w:pPr>
            <w:r>
              <w:rPr>
                <w:rFonts w:ascii="Times New Roman" w:hAnsi="Times New Roman"/>
                <w:sz w:val="22"/>
                <w:szCs w:val="22"/>
                <w:rtl w:val="0"/>
              </w:rPr>
              <w:t xml:space="preserve">Student has a high of understanding the content </w:t>
            </w:r>
          </w:p>
        </w:tc>
      </w:tr>
      <w:tr>
        <w:tblPrEx>
          <w:shd w:val="clear" w:color="auto" w:fill="auto"/>
        </w:tblPrEx>
        <w:trPr>
          <w:trHeight w:val="2305" w:hRule="atLeast"/>
        </w:trPr>
        <w:tc>
          <w:tcPr>
            <w:tcW w:type="dxa" w:w="226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sz w:val="22"/>
                <w:szCs w:val="22"/>
              </w:rPr>
            </w:pPr>
            <w:r>
              <w:rPr>
                <w:sz w:val="22"/>
                <w:szCs w:val="22"/>
                <w:rtl w:val="0"/>
                <w:lang w:val="fr-FR"/>
              </w:rPr>
              <w:t xml:space="preserve">Communication </w:t>
            </w:r>
          </w:p>
          <w:p>
            <w:pPr>
              <w:pStyle w:val="Default"/>
              <w:bidi w:val="0"/>
              <w:spacing w:after="240"/>
              <w:ind w:left="0" w:right="0" w:firstLine="0"/>
              <w:jc w:val="left"/>
              <w:rPr>
                <w:rFonts w:ascii="Times" w:cs="Times" w:hAnsi="Times" w:eastAsia="Times"/>
                <w:rtl w:val="0"/>
              </w:rPr>
            </w:pPr>
            <w:r>
              <w:rPr>
                <w:rFonts w:ascii="Times" w:hAnsi="Times"/>
                <w:rtl w:val="0"/>
                <w:lang w:val="en-US"/>
              </w:rPr>
              <w:t xml:space="preserve">Use of conventions </w:t>
            </w:r>
            <w:r>
              <w:rPr>
                <w:rFonts w:ascii="Times" w:hAnsi="Times"/>
                <w:rtl w:val="0"/>
                <w:lang w:val="en-US"/>
              </w:rPr>
              <w:t>Letter Style Paragraph structures, complete sentences</w:t>
            </w:r>
          </w:p>
          <w:p>
            <w:pPr>
              <w:pStyle w:val="Default"/>
              <w:bidi w:val="0"/>
              <w:spacing w:after="240"/>
              <w:ind w:left="0" w:right="0" w:firstLine="0"/>
              <w:jc w:val="left"/>
              <w:rPr>
                <w:rFonts w:ascii="Times" w:cs="Times" w:hAnsi="Times" w:eastAsia="Times"/>
                <w:rtl w:val="0"/>
              </w:rPr>
            </w:pPr>
            <w:r>
              <w:rPr>
                <w:rFonts w:ascii="Times" w:hAnsi="Times"/>
                <w:rtl w:val="0"/>
                <w:lang w:val="en-US"/>
              </w:rPr>
              <w:t>Friendly letter</w:t>
            </w:r>
          </w:p>
          <w:p>
            <w:pPr>
              <w:pStyle w:val="Default"/>
              <w:bidi w:val="0"/>
              <w:spacing w:after="240"/>
              <w:ind w:left="0" w:right="0" w:firstLine="0"/>
              <w:jc w:val="left"/>
              <w:rPr>
                <w:rtl w:val="0"/>
              </w:rPr>
            </w:pPr>
            <w:r>
              <w:rPr>
                <w:rFonts w:ascii="Times" w:hAnsi="Times"/>
                <w:rtl w:val="0"/>
                <w:lang w:val="en-US"/>
              </w:rPr>
              <w:t xml:space="preserve">Grammer and spelling </w:t>
            </w:r>
          </w:p>
        </w:tc>
        <w:tc>
          <w:tcPr>
            <w:tcW w:type="dxa" w:w="19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2"/>
                <w:szCs w:val="22"/>
                <w:rtl w:val="0"/>
              </w:rPr>
              <w:t xml:space="preserve">Student letter follows limited conventions </w:t>
            </w:r>
          </w:p>
        </w:tc>
        <w:tc>
          <w:tcPr>
            <w:tcW w:type="dxa" w:w="1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2"/>
                <w:szCs w:val="22"/>
                <w:rtl w:val="0"/>
              </w:rPr>
              <w:t xml:space="preserve">Student letter follows some conventions </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2"/>
                <w:szCs w:val="22"/>
                <w:rtl w:val="0"/>
              </w:rPr>
              <w:t xml:space="preserve">Student letter follows considerable conventions </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2"/>
                <w:szCs w:val="22"/>
                <w:rtl w:val="0"/>
              </w:rPr>
              <w:t xml:space="preserve">Student letter follows conventions with a high degree </w:t>
            </w:r>
          </w:p>
        </w:tc>
      </w:tr>
    </w:tbl>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lang w:val="en-US"/>
        </w:rPr>
        <w:t>Total Marks     / 20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rPr>
        <w:rFonts w:ascii="Times New Roman" w:cs="Times New Roman" w:hAnsi="Times New Roman" w:eastAsia="Times New Roman"/>
      </w:rPr>
    </w:pPr>
    <w:r>
      <w:rPr>
        <w:rFonts w:ascii="Times New Roman" w:hAnsi="Times New Roman"/>
      </w:rPr>
      <w:tab/>
    </w:r>
    <w:r>
      <w:rPr>
        <w:rFonts w:ascii="Times New Roman" w:hAnsi="Times New Roman"/>
        <w:rtl w:val="0"/>
        <w:lang w:val="en-US"/>
      </w:rPr>
      <w:t xml:space="preserve">Unit One - Culminating Response </w:t>
    </w:r>
  </w:p>
  <w:p>
    <w:pPr>
      <w:pStyle w:val="Header &amp; Footer"/>
      <w:tabs>
        <w:tab w:val="center" w:pos="4680"/>
        <w:tab w:val="right" w:pos="9360"/>
        <w:tab w:val="clear" w:pos="9020"/>
      </w:tabs>
      <w:jc w:val="left"/>
    </w:pPr>
    <w:r>
      <w:rPr>
        <w:rFonts w:ascii="Times New Roman" w:cs="Times New Roman" w:hAnsi="Times New Roman" w:eastAsia="Times New Roman"/>
      </w:rPr>
      <w:tab/>
    </w:r>
    <w:r>
      <w:rPr>
        <w:rFonts w:ascii="Times New Roman" w:hAnsi="Times New Roman"/>
        <w:rtl w:val="0"/>
        <w:lang w:val="en-US"/>
      </w:rPr>
      <w:t>GLC2O1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